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B0" w:rsidRDefault="00EA55B0" w:rsidP="00EA55B0">
      <w:pPr>
        <w:spacing w:after="0" w:line="264" w:lineRule="atLeast"/>
        <w:jc w:val="center"/>
        <w:textAlignment w:val="baseline"/>
        <w:outlineLvl w:val="1"/>
        <w:rPr>
          <w:rFonts w:ascii="Arial" w:eastAsia="Times New Roman" w:hAnsi="Arial" w:cs="Arial"/>
          <w:color w:val="221B23"/>
          <w:sz w:val="36"/>
          <w:szCs w:val="36"/>
          <w:bdr w:val="none" w:sz="0" w:space="0" w:color="auto" w:frame="1"/>
        </w:rPr>
      </w:pPr>
      <w:bookmarkStart w:id="0" w:name="_GoBack"/>
      <w:bookmarkEnd w:id="0"/>
      <w:r>
        <w:rPr>
          <w:rFonts w:ascii="Arial" w:eastAsia="Times New Roman" w:hAnsi="Arial" w:cs="Arial"/>
          <w:noProof/>
          <w:color w:val="221B23"/>
          <w:sz w:val="36"/>
          <w:szCs w:val="36"/>
          <w:bdr w:val="none" w:sz="0" w:space="0" w:color="auto" w:frame="1"/>
        </w:rPr>
        <w:drawing>
          <wp:inline distT="0" distB="0" distL="0" distR="0">
            <wp:extent cx="2776521" cy="989602"/>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Broker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5740" cy="989324"/>
                    </a:xfrm>
                    <a:prstGeom prst="rect">
                      <a:avLst/>
                    </a:prstGeom>
                  </pic:spPr>
                </pic:pic>
              </a:graphicData>
            </a:graphic>
          </wp:inline>
        </w:drawing>
      </w:r>
    </w:p>
    <w:p w:rsidR="00EA55B0" w:rsidRPr="00EA55B0" w:rsidRDefault="00EA55B0" w:rsidP="00EA55B0">
      <w:pPr>
        <w:pStyle w:val="NoSpacing"/>
        <w:rPr>
          <w:color w:val="5E731E"/>
          <w:sz w:val="24"/>
          <w:szCs w:val="24"/>
          <w:u w:val="single"/>
        </w:rPr>
      </w:pPr>
      <w:r w:rsidRPr="00EA55B0">
        <w:rPr>
          <w:sz w:val="24"/>
          <w:szCs w:val="24"/>
          <w:u w:val="single"/>
          <w:bdr w:val="none" w:sz="0" w:space="0" w:color="auto" w:frame="1"/>
        </w:rPr>
        <w:t>Buyers &amp; Sellers Responsibilities</w:t>
      </w:r>
    </w:p>
    <w:p w:rsidR="00EA55B0" w:rsidRPr="00EA55B0" w:rsidRDefault="00EA55B0" w:rsidP="00EA55B0">
      <w:pPr>
        <w:pStyle w:val="NoSpacing"/>
        <w:rPr>
          <w:bdr w:val="none" w:sz="0" w:space="0" w:color="auto" w:frame="1"/>
        </w:rPr>
      </w:pPr>
    </w:p>
    <w:p w:rsidR="00EA55B0" w:rsidRPr="00EA55B0" w:rsidRDefault="00EA55B0" w:rsidP="00EA55B0">
      <w:pPr>
        <w:pStyle w:val="NoSpacing"/>
      </w:pPr>
      <w:r w:rsidRPr="00EA55B0">
        <w:rPr>
          <w:bdr w:val="none" w:sz="0" w:space="0" w:color="auto" w:frame="1"/>
        </w:rPr>
        <w:t>Below are normally the requirements when buyers and sellers work through a broker or agent.</w:t>
      </w:r>
    </w:p>
    <w:p w:rsidR="00EA55B0" w:rsidRPr="00EA55B0" w:rsidRDefault="00EA55B0" w:rsidP="00EA55B0">
      <w:pPr>
        <w:pStyle w:val="NoSpacing"/>
      </w:pPr>
    </w:p>
    <w:p w:rsidR="00EA55B0" w:rsidRPr="00EA55B0" w:rsidRDefault="00EA55B0" w:rsidP="00EA55B0">
      <w:pPr>
        <w:pStyle w:val="NoSpacing"/>
      </w:pPr>
      <w:r w:rsidRPr="00EA55B0">
        <w:t>Details normally needed by buyers and made available to the broker or agent before selection takes place, are as follows:</w:t>
      </w:r>
    </w:p>
    <w:p w:rsidR="00EA55B0" w:rsidRPr="00EA55B0" w:rsidRDefault="00EA55B0" w:rsidP="00EA55B0">
      <w:pPr>
        <w:pStyle w:val="NoSpacing"/>
      </w:pPr>
      <w:r w:rsidRPr="00EA55B0">
        <w:t> </w:t>
      </w:r>
    </w:p>
    <w:p w:rsidR="00EA55B0" w:rsidRPr="00EA55B0" w:rsidRDefault="00EA55B0" w:rsidP="00EA55B0">
      <w:pPr>
        <w:pStyle w:val="NoSpacing"/>
        <w:numPr>
          <w:ilvl w:val="0"/>
          <w:numId w:val="6"/>
        </w:numPr>
      </w:pPr>
      <w:r w:rsidRPr="00EA55B0">
        <w:rPr>
          <w:bdr w:val="none" w:sz="0" w:space="0" w:color="auto" w:frame="1"/>
        </w:rPr>
        <w:t>CA / TB certificate issued by state Vet</w:t>
      </w:r>
    </w:p>
    <w:p w:rsidR="00EA55B0" w:rsidRPr="00EA55B0" w:rsidRDefault="00EA55B0" w:rsidP="00EA55B0">
      <w:pPr>
        <w:pStyle w:val="NoSpacing"/>
        <w:numPr>
          <w:ilvl w:val="0"/>
          <w:numId w:val="6"/>
        </w:numPr>
      </w:pPr>
      <w:r w:rsidRPr="00EA55B0">
        <w:rPr>
          <w:bdr w:val="none" w:sz="0" w:space="0" w:color="auto" w:frame="1"/>
        </w:rPr>
        <w:t>Milk buyer SCC report</w:t>
      </w:r>
    </w:p>
    <w:p w:rsidR="00EA55B0" w:rsidRPr="00EA55B0" w:rsidRDefault="00EA55B0" w:rsidP="00EA55B0">
      <w:pPr>
        <w:pStyle w:val="NoSpacing"/>
        <w:numPr>
          <w:ilvl w:val="0"/>
          <w:numId w:val="6"/>
        </w:numPr>
      </w:pPr>
      <w:r w:rsidRPr="00EA55B0">
        <w:rPr>
          <w:bdr w:val="none" w:sz="0" w:space="0" w:color="auto" w:frame="1"/>
        </w:rPr>
        <w:t>Veterinary protocol (inoculations done on whole herd)</w:t>
      </w:r>
    </w:p>
    <w:p w:rsidR="00EA55B0" w:rsidRPr="00EA55B0" w:rsidRDefault="00EA55B0" w:rsidP="00EA55B0">
      <w:pPr>
        <w:pStyle w:val="NoSpacing"/>
        <w:numPr>
          <w:ilvl w:val="0"/>
          <w:numId w:val="6"/>
        </w:numPr>
      </w:pPr>
      <w:r w:rsidRPr="00EA55B0">
        <w:rPr>
          <w:bdr w:val="none" w:sz="0" w:space="0" w:color="auto" w:frame="1"/>
        </w:rPr>
        <w:t>A Vet check for pregnancy status and any abnormalities must be done prior to payment by buyer.</w:t>
      </w:r>
    </w:p>
    <w:p w:rsidR="00EA55B0" w:rsidRPr="00EA55B0" w:rsidRDefault="00EA55B0" w:rsidP="00EA55B0">
      <w:pPr>
        <w:pStyle w:val="NoSpacing"/>
        <w:numPr>
          <w:ilvl w:val="0"/>
          <w:numId w:val="6"/>
        </w:numPr>
      </w:pPr>
      <w:r w:rsidRPr="00EA55B0">
        <w:rPr>
          <w:bdr w:val="none" w:sz="0" w:space="0" w:color="auto" w:frame="1"/>
        </w:rPr>
        <w:t>The animals to be in a suitable area to make selection easy for the buyer.</w:t>
      </w:r>
    </w:p>
    <w:p w:rsidR="00EA55B0" w:rsidRPr="00EA55B0" w:rsidRDefault="00EA55B0" w:rsidP="00EA55B0">
      <w:pPr>
        <w:pStyle w:val="NoSpacing"/>
      </w:pPr>
      <w:r w:rsidRPr="00EA55B0">
        <w:t> </w:t>
      </w:r>
    </w:p>
    <w:p w:rsidR="00EA55B0" w:rsidRPr="00EA55B0" w:rsidRDefault="00EA55B0" w:rsidP="00EA55B0">
      <w:pPr>
        <w:pStyle w:val="NoSpacing"/>
        <w:rPr>
          <w:b/>
        </w:rPr>
      </w:pPr>
      <w:r w:rsidRPr="00EA55B0">
        <w:rPr>
          <w:b/>
        </w:rPr>
        <w:t>Cow / heifer details to be available before selection:</w:t>
      </w:r>
    </w:p>
    <w:p w:rsidR="00EA55B0" w:rsidRPr="00EA55B0" w:rsidRDefault="00EA55B0" w:rsidP="00EA55B0">
      <w:pPr>
        <w:pStyle w:val="NoSpacing"/>
      </w:pPr>
      <w:r w:rsidRPr="00EA55B0">
        <w:t> </w:t>
      </w:r>
    </w:p>
    <w:p w:rsidR="00EA55B0" w:rsidRPr="00EA55B0" w:rsidRDefault="00EA55B0" w:rsidP="00EA55B0">
      <w:pPr>
        <w:pStyle w:val="NoSpacing"/>
        <w:numPr>
          <w:ilvl w:val="0"/>
          <w:numId w:val="4"/>
        </w:numPr>
      </w:pPr>
      <w:r w:rsidRPr="00EA55B0">
        <w:rPr>
          <w:bdr w:val="none" w:sz="0" w:space="0" w:color="auto" w:frame="1"/>
        </w:rPr>
        <w:t>Ear tag or freeze brand number</w:t>
      </w:r>
    </w:p>
    <w:p w:rsidR="00EA55B0" w:rsidRPr="00EA55B0" w:rsidRDefault="00EA55B0" w:rsidP="00EA55B0">
      <w:pPr>
        <w:pStyle w:val="NoSpacing"/>
        <w:numPr>
          <w:ilvl w:val="0"/>
          <w:numId w:val="4"/>
        </w:numPr>
      </w:pPr>
      <w:r w:rsidRPr="00EA55B0">
        <w:rPr>
          <w:bdr w:val="none" w:sz="0" w:space="0" w:color="auto" w:frame="1"/>
        </w:rPr>
        <w:t>Date of birth</w:t>
      </w:r>
    </w:p>
    <w:p w:rsidR="00EA55B0" w:rsidRPr="00EA55B0" w:rsidRDefault="00EA55B0" w:rsidP="00EA55B0">
      <w:pPr>
        <w:pStyle w:val="NoSpacing"/>
        <w:numPr>
          <w:ilvl w:val="0"/>
          <w:numId w:val="4"/>
        </w:numPr>
      </w:pPr>
      <w:r w:rsidRPr="00EA55B0">
        <w:rPr>
          <w:bdr w:val="none" w:sz="0" w:space="0" w:color="auto" w:frame="1"/>
        </w:rPr>
        <w:t>Lactation number</w:t>
      </w:r>
    </w:p>
    <w:p w:rsidR="00EA55B0" w:rsidRPr="00EA55B0" w:rsidRDefault="00EA55B0" w:rsidP="00EA55B0">
      <w:pPr>
        <w:pStyle w:val="NoSpacing"/>
        <w:numPr>
          <w:ilvl w:val="0"/>
          <w:numId w:val="4"/>
        </w:numPr>
      </w:pPr>
      <w:r w:rsidRPr="00EA55B0">
        <w:rPr>
          <w:bdr w:val="none" w:sz="0" w:space="0" w:color="auto" w:frame="1"/>
        </w:rPr>
        <w:t>Sire</w:t>
      </w:r>
    </w:p>
    <w:p w:rsidR="00EA55B0" w:rsidRPr="00EA55B0" w:rsidRDefault="00EA55B0" w:rsidP="00EA55B0">
      <w:pPr>
        <w:pStyle w:val="NoSpacing"/>
        <w:numPr>
          <w:ilvl w:val="0"/>
          <w:numId w:val="4"/>
        </w:numPr>
      </w:pPr>
      <w:r w:rsidRPr="00EA55B0">
        <w:rPr>
          <w:bdr w:val="none" w:sz="0" w:space="0" w:color="auto" w:frame="1"/>
        </w:rPr>
        <w:t>Dam’s sire</w:t>
      </w:r>
    </w:p>
    <w:p w:rsidR="00EA55B0" w:rsidRPr="00EA55B0" w:rsidRDefault="00EA55B0" w:rsidP="00EA55B0">
      <w:pPr>
        <w:pStyle w:val="NoSpacing"/>
        <w:numPr>
          <w:ilvl w:val="0"/>
          <w:numId w:val="4"/>
        </w:numPr>
      </w:pPr>
      <w:r w:rsidRPr="00EA55B0">
        <w:rPr>
          <w:bdr w:val="none" w:sz="0" w:space="0" w:color="auto" w:frame="1"/>
        </w:rPr>
        <w:t>Days in milk OR last calving date</w:t>
      </w:r>
    </w:p>
    <w:p w:rsidR="00EA55B0" w:rsidRPr="00EA55B0" w:rsidRDefault="00EA55B0" w:rsidP="00EA55B0">
      <w:pPr>
        <w:pStyle w:val="NoSpacing"/>
        <w:numPr>
          <w:ilvl w:val="0"/>
          <w:numId w:val="4"/>
        </w:numPr>
      </w:pPr>
      <w:r w:rsidRPr="00EA55B0">
        <w:rPr>
          <w:bdr w:val="none" w:sz="0" w:space="0" w:color="auto" w:frame="1"/>
        </w:rPr>
        <w:t>Service / AI sire</w:t>
      </w:r>
    </w:p>
    <w:p w:rsidR="00EA55B0" w:rsidRPr="00EA55B0" w:rsidRDefault="00EA55B0" w:rsidP="00EA55B0">
      <w:pPr>
        <w:pStyle w:val="NoSpacing"/>
        <w:numPr>
          <w:ilvl w:val="0"/>
          <w:numId w:val="4"/>
        </w:numPr>
      </w:pPr>
      <w:r w:rsidRPr="00EA55B0">
        <w:rPr>
          <w:bdr w:val="none" w:sz="0" w:space="0" w:color="auto" w:frame="1"/>
        </w:rPr>
        <w:t>Date of service / AI</w:t>
      </w:r>
    </w:p>
    <w:p w:rsidR="00EA55B0" w:rsidRPr="00EA55B0" w:rsidRDefault="00EA55B0" w:rsidP="00EA55B0">
      <w:pPr>
        <w:pStyle w:val="NoSpacing"/>
        <w:numPr>
          <w:ilvl w:val="0"/>
          <w:numId w:val="4"/>
        </w:numPr>
      </w:pPr>
      <w:r w:rsidRPr="00EA55B0">
        <w:rPr>
          <w:bdr w:val="none" w:sz="0" w:space="0" w:color="auto" w:frame="1"/>
        </w:rPr>
        <w:t>Due date</w:t>
      </w:r>
    </w:p>
    <w:p w:rsidR="00EA55B0" w:rsidRPr="00EA55B0" w:rsidRDefault="00EA55B0" w:rsidP="00EA55B0">
      <w:pPr>
        <w:pStyle w:val="NoSpacing"/>
      </w:pPr>
      <w:r w:rsidRPr="00EA55B0">
        <w:t> </w:t>
      </w:r>
    </w:p>
    <w:p w:rsidR="00EA55B0" w:rsidRPr="00EA55B0" w:rsidRDefault="00EA55B0" w:rsidP="00EA55B0">
      <w:pPr>
        <w:pStyle w:val="NoSpacing"/>
        <w:rPr>
          <w:b/>
        </w:rPr>
      </w:pPr>
      <w:r w:rsidRPr="00EA55B0">
        <w:rPr>
          <w:b/>
        </w:rPr>
        <w:t>Procedures:</w:t>
      </w:r>
    </w:p>
    <w:p w:rsidR="00EA55B0" w:rsidRPr="00EA55B0" w:rsidRDefault="00EA55B0" w:rsidP="00EA55B0">
      <w:pPr>
        <w:pStyle w:val="NoSpacing"/>
      </w:pPr>
      <w:r w:rsidRPr="00EA55B0">
        <w:t> </w:t>
      </w:r>
    </w:p>
    <w:p w:rsidR="00EA55B0" w:rsidRPr="00EA55B0" w:rsidRDefault="00EA55B0" w:rsidP="00EA55B0">
      <w:pPr>
        <w:pStyle w:val="NoSpacing"/>
        <w:numPr>
          <w:ilvl w:val="0"/>
          <w:numId w:val="5"/>
        </w:numPr>
      </w:pPr>
      <w:r w:rsidRPr="00EA55B0">
        <w:rPr>
          <w:bdr w:val="none" w:sz="0" w:space="0" w:color="auto" w:frame="1"/>
        </w:rPr>
        <w:t>After the Buyer selected the animals, he pays the seller directly or via the agent / broker as decided by the seller, before cattle are loaded.</w:t>
      </w:r>
    </w:p>
    <w:p w:rsidR="00EA55B0" w:rsidRPr="00EA55B0" w:rsidRDefault="00EA55B0" w:rsidP="00EA55B0">
      <w:pPr>
        <w:pStyle w:val="NoSpacing"/>
        <w:numPr>
          <w:ilvl w:val="0"/>
          <w:numId w:val="5"/>
        </w:numPr>
      </w:pPr>
      <w:r w:rsidRPr="00EA55B0">
        <w:rPr>
          <w:bdr w:val="none" w:sz="0" w:space="0" w:color="auto" w:frame="1"/>
        </w:rPr>
        <w:t xml:space="preserve">Buyer’s responsibility to </w:t>
      </w:r>
      <w:proofErr w:type="spellStart"/>
      <w:r w:rsidRPr="00EA55B0">
        <w:rPr>
          <w:bdr w:val="none" w:sz="0" w:space="0" w:color="auto" w:frame="1"/>
        </w:rPr>
        <w:t>organise</w:t>
      </w:r>
      <w:proofErr w:type="spellEnd"/>
      <w:r w:rsidRPr="00EA55B0">
        <w:rPr>
          <w:bdr w:val="none" w:sz="0" w:space="0" w:color="auto" w:frame="1"/>
        </w:rPr>
        <w:t xml:space="preserve"> transport, but most of the time the broker or agent arrange it on behalf of the buyer. Buyer pays transport costs to transporter.</w:t>
      </w:r>
    </w:p>
    <w:p w:rsidR="00EA55B0" w:rsidRPr="00EA55B0" w:rsidRDefault="00EA55B0" w:rsidP="00EA55B0">
      <w:pPr>
        <w:pStyle w:val="NoSpacing"/>
        <w:numPr>
          <w:ilvl w:val="0"/>
          <w:numId w:val="5"/>
        </w:numPr>
      </w:pPr>
      <w:r w:rsidRPr="00EA55B0">
        <w:rPr>
          <w:bdr w:val="none" w:sz="0" w:space="0" w:color="auto" w:frame="1"/>
        </w:rPr>
        <w:t>By law, the seller must have every animal branded with his registered mark if not a registered herd.</w:t>
      </w:r>
    </w:p>
    <w:p w:rsidR="00EA55B0" w:rsidRPr="00EA55B0" w:rsidRDefault="00EA55B0" w:rsidP="00EA55B0">
      <w:pPr>
        <w:pStyle w:val="NoSpacing"/>
        <w:numPr>
          <w:ilvl w:val="0"/>
          <w:numId w:val="5"/>
        </w:numPr>
      </w:pPr>
      <w:r w:rsidRPr="00EA55B0">
        <w:rPr>
          <w:bdr w:val="none" w:sz="0" w:space="0" w:color="auto" w:frame="1"/>
        </w:rPr>
        <w:t>The seller should mark animals with paint which are due to be dried off and also steam-ups.</w:t>
      </w:r>
    </w:p>
    <w:p w:rsidR="00EA55B0" w:rsidRPr="00EA55B0" w:rsidRDefault="00EA55B0" w:rsidP="00EA55B0">
      <w:pPr>
        <w:pStyle w:val="NoSpacing"/>
        <w:numPr>
          <w:ilvl w:val="0"/>
          <w:numId w:val="5"/>
        </w:numPr>
      </w:pPr>
      <w:r w:rsidRPr="00EA55B0">
        <w:rPr>
          <w:bdr w:val="none" w:sz="0" w:space="0" w:color="auto" w:frame="1"/>
        </w:rPr>
        <w:t>All animals must be dipped not longer than a day before loading.</w:t>
      </w:r>
    </w:p>
    <w:p w:rsidR="00EA55B0" w:rsidRPr="00EA55B0" w:rsidRDefault="00EA55B0" w:rsidP="00EA55B0">
      <w:pPr>
        <w:pStyle w:val="NoSpacing"/>
        <w:numPr>
          <w:ilvl w:val="0"/>
          <w:numId w:val="5"/>
        </w:numPr>
      </w:pPr>
      <w:r w:rsidRPr="00EA55B0">
        <w:rPr>
          <w:bdr w:val="none" w:sz="0" w:space="0" w:color="auto" w:frame="1"/>
        </w:rPr>
        <w:t>Animals in milk must be milked out before loading. Loading starts (usually) at 7 am or earlier.</w:t>
      </w:r>
    </w:p>
    <w:p w:rsidR="00EA55B0" w:rsidRPr="00EA55B0" w:rsidRDefault="00EA55B0" w:rsidP="00EA55B0">
      <w:pPr>
        <w:pStyle w:val="NoSpacing"/>
        <w:numPr>
          <w:ilvl w:val="0"/>
          <w:numId w:val="5"/>
        </w:numPr>
      </w:pPr>
      <w:r w:rsidRPr="00EA55B0">
        <w:rPr>
          <w:bdr w:val="none" w:sz="0" w:space="0" w:color="auto" w:frame="1"/>
        </w:rPr>
        <w:t>Seller is responsible for loading cattle and responsibility of cattle passes to buyer once the truck is off the farm.</w:t>
      </w:r>
    </w:p>
    <w:p w:rsidR="00EA55B0" w:rsidRPr="00EA55B0" w:rsidRDefault="00EA55B0" w:rsidP="00EA55B0">
      <w:pPr>
        <w:pStyle w:val="NoSpacing"/>
        <w:numPr>
          <w:ilvl w:val="0"/>
          <w:numId w:val="5"/>
        </w:numPr>
      </w:pPr>
      <w:r w:rsidRPr="00EA55B0">
        <w:rPr>
          <w:bdr w:val="none" w:sz="0" w:space="0" w:color="auto" w:frame="1"/>
        </w:rPr>
        <w:t>Buyer must make sure that the animals in transit are adequately ensured.</w:t>
      </w:r>
    </w:p>
    <w:p w:rsidR="00EA55B0" w:rsidRPr="00EA55B0" w:rsidRDefault="00EA55B0" w:rsidP="00EA55B0">
      <w:pPr>
        <w:pStyle w:val="NoSpacing"/>
        <w:numPr>
          <w:ilvl w:val="0"/>
          <w:numId w:val="5"/>
        </w:numPr>
      </w:pPr>
      <w:r w:rsidRPr="00EA55B0">
        <w:rPr>
          <w:bdr w:val="none" w:sz="0" w:space="0" w:color="auto" w:frame="1"/>
        </w:rPr>
        <w:t xml:space="preserve">After all requirements were met and the sale concluded, the animals are seen as sold </w:t>
      </w:r>
      <w:proofErr w:type="spellStart"/>
      <w:r w:rsidRPr="00EA55B0">
        <w:rPr>
          <w:bdr w:val="none" w:sz="0" w:space="0" w:color="auto" w:frame="1"/>
        </w:rPr>
        <w:t>voetstoots</w:t>
      </w:r>
      <w:proofErr w:type="spellEnd"/>
      <w:r w:rsidRPr="00EA55B0">
        <w:rPr>
          <w:bdr w:val="none" w:sz="0" w:space="0" w:color="auto" w:frame="1"/>
        </w:rPr>
        <w:t>.</w:t>
      </w:r>
    </w:p>
    <w:p w:rsidR="00EA55B0" w:rsidRPr="00EA55B0" w:rsidRDefault="00EA55B0" w:rsidP="00EA55B0">
      <w:pPr>
        <w:pStyle w:val="NoSpacing"/>
        <w:ind w:firstLine="45"/>
      </w:pPr>
    </w:p>
    <w:p w:rsidR="00566D0D" w:rsidRPr="00566D0D" w:rsidRDefault="00566D0D" w:rsidP="00E16C3D">
      <w:pPr>
        <w:rPr>
          <w:b/>
        </w:rPr>
      </w:pPr>
      <w:r w:rsidRPr="00566D0D">
        <w:rPr>
          <w:b/>
        </w:rPr>
        <w:t>Ownership</w:t>
      </w:r>
    </w:p>
    <w:p w:rsidR="00566D0D" w:rsidRDefault="00566D0D" w:rsidP="00566D0D">
      <w:pPr>
        <w:pStyle w:val="NoSpacing"/>
      </w:pPr>
      <w:r>
        <w:t>The broker or agent need to be confident that the animals for sale are the seller’s exclusive and beneficial property, and that there is no reason in law why they can’t be sold.</w:t>
      </w:r>
    </w:p>
    <w:tbl>
      <w:tblPr>
        <w:tblW w:w="0" w:type="auto"/>
        <w:jc w:val="center"/>
        <w:tblCellMar>
          <w:left w:w="0" w:type="dxa"/>
          <w:right w:w="0" w:type="dxa"/>
        </w:tblCellMar>
        <w:tblLook w:val="04A0" w:firstRow="1" w:lastRow="0" w:firstColumn="1" w:lastColumn="0" w:noHBand="0" w:noVBand="1"/>
      </w:tblPr>
      <w:tblGrid>
        <w:gridCol w:w="3333"/>
        <w:gridCol w:w="6"/>
        <w:gridCol w:w="6"/>
      </w:tblGrid>
      <w:tr w:rsidR="00EA55B0" w:rsidRPr="00EA55B0" w:rsidTr="00CD2D2D">
        <w:trPr>
          <w:jc w:val="center"/>
        </w:trPr>
        <w:tc>
          <w:tcPr>
            <w:tcW w:w="0" w:type="auto"/>
            <w:tcBorders>
              <w:top w:val="nil"/>
              <w:left w:val="nil"/>
              <w:bottom w:val="nil"/>
              <w:right w:val="nil"/>
            </w:tcBorders>
            <w:shd w:val="clear" w:color="auto" w:fill="auto"/>
            <w:vAlign w:val="bottom"/>
          </w:tcPr>
          <w:p w:rsidR="00EA55B0" w:rsidRPr="00CD2D2D" w:rsidRDefault="00EA55B0" w:rsidP="00560A7D">
            <w:pPr>
              <w:spacing w:after="0" w:line="312" w:lineRule="atLeast"/>
              <w:textAlignment w:val="baseline"/>
              <w:rPr>
                <w:b/>
                <w:i/>
              </w:rPr>
            </w:pPr>
          </w:p>
          <w:p w:rsidR="00EA55B0" w:rsidRPr="00EA55B0" w:rsidRDefault="00EA55B0" w:rsidP="00560A7D">
            <w:pPr>
              <w:spacing w:after="0" w:line="312" w:lineRule="atLeast"/>
              <w:textAlignment w:val="baseline"/>
              <w:rPr>
                <w:rFonts w:ascii="Arial" w:eastAsia="Times New Roman" w:hAnsi="Arial" w:cs="Arial"/>
                <w:b/>
                <w:i/>
                <w:color w:val="221B23"/>
                <w:sz w:val="20"/>
                <w:szCs w:val="20"/>
              </w:rPr>
            </w:pPr>
            <w:r w:rsidRPr="00CD2D2D">
              <w:rPr>
                <w:b/>
                <w:i/>
              </w:rPr>
              <w:t>Gerrie du Preez  l  +27(0)82 302 7883</w:t>
            </w:r>
          </w:p>
        </w:tc>
        <w:tc>
          <w:tcPr>
            <w:tcW w:w="0" w:type="auto"/>
            <w:tcBorders>
              <w:top w:val="nil"/>
              <w:left w:val="nil"/>
              <w:bottom w:val="nil"/>
              <w:right w:val="nil"/>
            </w:tcBorders>
            <w:shd w:val="clear" w:color="auto" w:fill="auto"/>
            <w:vAlign w:val="bottom"/>
          </w:tcPr>
          <w:p w:rsidR="00EA55B0" w:rsidRPr="00EA55B0" w:rsidRDefault="00EA55B0" w:rsidP="00560A7D">
            <w:pPr>
              <w:spacing w:after="0" w:line="312" w:lineRule="atLeast"/>
              <w:textAlignment w:val="baseline"/>
              <w:rPr>
                <w:rFonts w:ascii="Arial" w:eastAsia="Times New Roman" w:hAnsi="Arial" w:cs="Arial"/>
                <w:b/>
                <w:i/>
                <w:color w:val="221B23"/>
                <w:sz w:val="20"/>
                <w:szCs w:val="20"/>
              </w:rPr>
            </w:pPr>
          </w:p>
        </w:tc>
        <w:tc>
          <w:tcPr>
            <w:tcW w:w="0" w:type="auto"/>
            <w:tcBorders>
              <w:top w:val="nil"/>
              <w:left w:val="nil"/>
              <w:bottom w:val="nil"/>
              <w:right w:val="nil"/>
            </w:tcBorders>
            <w:shd w:val="clear" w:color="auto" w:fill="auto"/>
            <w:vAlign w:val="bottom"/>
          </w:tcPr>
          <w:p w:rsidR="00EA55B0" w:rsidRPr="00EA55B0" w:rsidRDefault="00EA55B0" w:rsidP="00560A7D">
            <w:pPr>
              <w:spacing w:after="0" w:line="312" w:lineRule="atLeast"/>
              <w:textAlignment w:val="baseline"/>
              <w:rPr>
                <w:rFonts w:ascii="Arial" w:eastAsia="Times New Roman" w:hAnsi="Arial" w:cs="Arial"/>
                <w:b/>
                <w:i/>
                <w:color w:val="221B23"/>
                <w:sz w:val="20"/>
                <w:szCs w:val="20"/>
              </w:rPr>
            </w:pPr>
          </w:p>
        </w:tc>
      </w:tr>
    </w:tbl>
    <w:p w:rsidR="00EA55B0" w:rsidRPr="00EA55B0" w:rsidRDefault="00EA55B0" w:rsidP="00EA55B0">
      <w:pPr>
        <w:pStyle w:val="NoSpacing"/>
      </w:pPr>
    </w:p>
    <w:sectPr w:rsidR="00EA55B0" w:rsidRPr="00EA55B0" w:rsidSect="00EA55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345E"/>
    <w:multiLevelType w:val="multilevel"/>
    <w:tmpl w:val="56B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C34BD6"/>
    <w:multiLevelType w:val="hybridMultilevel"/>
    <w:tmpl w:val="480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026CC"/>
    <w:multiLevelType w:val="hybridMultilevel"/>
    <w:tmpl w:val="46F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506F0"/>
    <w:multiLevelType w:val="hybridMultilevel"/>
    <w:tmpl w:val="BD2A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01697"/>
    <w:multiLevelType w:val="multilevel"/>
    <w:tmpl w:val="C1DC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1760BA"/>
    <w:multiLevelType w:val="multilevel"/>
    <w:tmpl w:val="034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B0"/>
    <w:rsid w:val="000B36EC"/>
    <w:rsid w:val="002C2AD2"/>
    <w:rsid w:val="00566D0D"/>
    <w:rsid w:val="00CD2D2D"/>
    <w:rsid w:val="00E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A55B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5B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A55B0"/>
    <w:rPr>
      <w:rFonts w:ascii="Times New Roman" w:eastAsia="Times New Roman" w:hAnsi="Times New Roman" w:cs="Times New Roman"/>
      <w:b/>
      <w:bCs/>
      <w:sz w:val="15"/>
      <w:szCs w:val="15"/>
    </w:rPr>
  </w:style>
  <w:style w:type="character" w:customStyle="1" w:styleId="color15">
    <w:name w:val="color_15"/>
    <w:basedOn w:val="DefaultParagraphFont"/>
    <w:rsid w:val="00EA55B0"/>
  </w:style>
  <w:style w:type="paragraph" w:customStyle="1" w:styleId="font8">
    <w:name w:val="font_8"/>
    <w:basedOn w:val="Normal"/>
    <w:rsid w:val="00EA55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B0"/>
    <w:rPr>
      <w:rFonts w:ascii="Tahoma" w:hAnsi="Tahoma" w:cs="Tahoma"/>
      <w:sz w:val="16"/>
      <w:szCs w:val="16"/>
    </w:rPr>
  </w:style>
  <w:style w:type="paragraph" w:styleId="NoSpacing">
    <w:name w:val="No Spacing"/>
    <w:uiPriority w:val="1"/>
    <w:qFormat/>
    <w:rsid w:val="00EA55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5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A55B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5B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A55B0"/>
    <w:rPr>
      <w:rFonts w:ascii="Times New Roman" w:eastAsia="Times New Roman" w:hAnsi="Times New Roman" w:cs="Times New Roman"/>
      <w:b/>
      <w:bCs/>
      <w:sz w:val="15"/>
      <w:szCs w:val="15"/>
    </w:rPr>
  </w:style>
  <w:style w:type="character" w:customStyle="1" w:styleId="color15">
    <w:name w:val="color_15"/>
    <w:basedOn w:val="DefaultParagraphFont"/>
    <w:rsid w:val="00EA55B0"/>
  </w:style>
  <w:style w:type="paragraph" w:customStyle="1" w:styleId="font8">
    <w:name w:val="font_8"/>
    <w:basedOn w:val="Normal"/>
    <w:rsid w:val="00EA55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B0"/>
    <w:rPr>
      <w:rFonts w:ascii="Tahoma" w:hAnsi="Tahoma" w:cs="Tahoma"/>
      <w:sz w:val="16"/>
      <w:szCs w:val="16"/>
    </w:rPr>
  </w:style>
  <w:style w:type="paragraph" w:styleId="NoSpacing">
    <w:name w:val="No Spacing"/>
    <w:uiPriority w:val="1"/>
    <w:qFormat/>
    <w:rsid w:val="00EA5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79426">
      <w:bodyDiv w:val="1"/>
      <w:marLeft w:val="0"/>
      <w:marRight w:val="0"/>
      <w:marTop w:val="0"/>
      <w:marBottom w:val="0"/>
      <w:divBdr>
        <w:top w:val="none" w:sz="0" w:space="0" w:color="auto"/>
        <w:left w:val="none" w:sz="0" w:space="0" w:color="auto"/>
        <w:bottom w:val="none" w:sz="0" w:space="0" w:color="auto"/>
        <w:right w:val="none" w:sz="0" w:space="0" w:color="auto"/>
      </w:divBdr>
      <w:divsChild>
        <w:div w:id="1094206768">
          <w:marLeft w:val="0"/>
          <w:marRight w:val="0"/>
          <w:marTop w:val="0"/>
          <w:marBottom w:val="0"/>
          <w:divBdr>
            <w:top w:val="none" w:sz="0" w:space="0" w:color="auto"/>
            <w:left w:val="none" w:sz="0" w:space="0" w:color="auto"/>
            <w:bottom w:val="none" w:sz="0" w:space="0" w:color="auto"/>
            <w:right w:val="none" w:sz="0" w:space="0" w:color="auto"/>
          </w:divBdr>
        </w:div>
        <w:div w:id="968632879">
          <w:marLeft w:val="0"/>
          <w:marRight w:val="0"/>
          <w:marTop w:val="0"/>
          <w:marBottom w:val="0"/>
          <w:divBdr>
            <w:top w:val="none" w:sz="0" w:space="0" w:color="auto"/>
            <w:left w:val="none" w:sz="0" w:space="0" w:color="auto"/>
            <w:bottom w:val="none" w:sz="0" w:space="0" w:color="auto"/>
            <w:right w:val="none" w:sz="0" w:space="0" w:color="auto"/>
          </w:divBdr>
        </w:div>
      </w:divsChild>
    </w:div>
    <w:div w:id="17539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Gill-Balfour</dc:creator>
  <cp:lastModifiedBy>Gill-Balfour</cp:lastModifiedBy>
  <cp:revision>2</cp:revision>
  <dcterms:created xsi:type="dcterms:W3CDTF">2015-03-05T10:00:00Z</dcterms:created>
  <dcterms:modified xsi:type="dcterms:W3CDTF">2015-03-05T10:00:00Z</dcterms:modified>
</cp:coreProperties>
</file>